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председателя общественной организации «Творческое объединение работников культуры Сургутского района» Соболевой Светланы Николаевны,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проживающей по адресу: ХМАО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Береговая, д. 17,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Соболева С.Н.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 «Творческое объединение работников культуры Сургутского района»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Береговая, д. 17,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С.Н.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Соболева С.Н. и</w:t>
      </w:r>
      <w:r>
        <w:rPr>
          <w:rFonts w:ascii="Times New Roman" w:eastAsia="Times New Roman" w:hAnsi="Times New Roman" w:cs="Times New Roman"/>
          <w:sz w:val="26"/>
          <w:szCs w:val="26"/>
        </w:rPr>
        <w:t>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86172333400147700002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 «Творческое объединение работник</w:t>
      </w:r>
      <w:r>
        <w:rPr>
          <w:rFonts w:ascii="Times New Roman" w:eastAsia="Times New Roman" w:hAnsi="Times New Roman" w:cs="Times New Roman"/>
          <w:sz w:val="26"/>
          <w:szCs w:val="26"/>
        </w:rPr>
        <w:t>ов культуры Сургутского района»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 «Творческое объединение работников культуры Сургутского района»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осуществляла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Соболев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Соболевой С.Н.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общественной организации «Творческое объединение работников культуры Сургутского района» Соболев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Светлан</w:t>
      </w:r>
      <w:r>
        <w:rPr>
          <w:rFonts w:ascii="Times New Roman" w:eastAsia="Times New Roman" w:hAnsi="Times New Roman" w:cs="Times New Roman"/>
          <w:sz w:val="26"/>
          <w:szCs w:val="26"/>
        </w:rPr>
        <w:t>у Николаевну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ей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0412365400135000192415178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ExternalSystemDefinedgrp-32rplc-16">
    <w:name w:val="cat-ExternalSystemDefined grp-32 rplc-16"/>
    <w:basedOn w:val="DefaultParagraphFont"/>
  </w:style>
  <w:style w:type="character" w:customStyle="1" w:styleId="cat-ExternalSystemDefinedgrp-35rplc-17">
    <w:name w:val="cat-ExternalSystem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